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AC7" w:rsidRDefault="00F77AC7" w:rsidP="00F77AC7">
      <w:pPr>
        <w:spacing w:after="0"/>
        <w:rPr>
          <w:b/>
          <w:sz w:val="24"/>
          <w:szCs w:val="24"/>
        </w:rPr>
      </w:pPr>
      <w:r>
        <w:rPr>
          <w:b/>
          <w:sz w:val="24"/>
          <w:szCs w:val="24"/>
        </w:rPr>
        <w:t>Participant Name</w:t>
      </w:r>
      <w:r w:rsidRPr="00B176E4">
        <w:rPr>
          <w:b/>
          <w:sz w:val="24"/>
          <w:szCs w:val="24"/>
        </w:rPr>
        <w:t>:</w:t>
      </w:r>
    </w:p>
    <w:p w:rsidR="00F77AC7" w:rsidRDefault="00B42690" w:rsidP="003E218A">
      <w:pPr>
        <w:rPr>
          <w:sz w:val="20"/>
          <w:szCs w:val="24"/>
        </w:rPr>
      </w:pPr>
      <w:r>
        <w:rPr>
          <w:sz w:val="20"/>
          <w:szCs w:val="24"/>
        </w:rPr>
        <w:t>Sieglinde</w:t>
      </w:r>
      <w:r w:rsidR="00D02339">
        <w:rPr>
          <w:sz w:val="20"/>
          <w:szCs w:val="24"/>
        </w:rPr>
        <w:t xml:space="preserve"> </w:t>
      </w:r>
      <w:r>
        <w:rPr>
          <w:sz w:val="20"/>
          <w:szCs w:val="24"/>
        </w:rPr>
        <w:t>Snapp</w:t>
      </w:r>
    </w:p>
    <w:p w:rsidR="00676113" w:rsidRPr="00B176E4" w:rsidRDefault="00B176E4" w:rsidP="00F77AC7">
      <w:pPr>
        <w:spacing w:after="0"/>
        <w:rPr>
          <w:b/>
          <w:sz w:val="24"/>
          <w:szCs w:val="24"/>
        </w:rPr>
      </w:pPr>
      <w:r w:rsidRPr="00B176E4">
        <w:rPr>
          <w:b/>
          <w:sz w:val="24"/>
          <w:szCs w:val="24"/>
        </w:rPr>
        <w:t>Abstract Title:</w:t>
      </w:r>
    </w:p>
    <w:p w:rsidR="00B176E4" w:rsidRPr="00F77AC7" w:rsidRDefault="00663E58">
      <w:pPr>
        <w:rPr>
          <w:sz w:val="20"/>
          <w:szCs w:val="24"/>
        </w:rPr>
      </w:pPr>
      <w:r w:rsidRPr="00663E58">
        <w:rPr>
          <w:sz w:val="20"/>
          <w:szCs w:val="24"/>
        </w:rPr>
        <w:t>Below- and aboveground pigeonpea productivity in a novel doubled-up legume cropping system across three agro-ecologies in central Malawi</w:t>
      </w:r>
      <w:r w:rsidR="00484A06" w:rsidRPr="00484A06">
        <w:rPr>
          <w:sz w:val="20"/>
          <w:szCs w:val="24"/>
        </w:rPr>
        <w:t>.</w:t>
      </w:r>
    </w:p>
    <w:p w:rsidR="000F2182" w:rsidRDefault="000F2182" w:rsidP="000F2182">
      <w:pPr>
        <w:spacing w:after="0"/>
        <w:rPr>
          <w:b/>
          <w:sz w:val="24"/>
          <w:szCs w:val="24"/>
        </w:rPr>
      </w:pPr>
      <w:r>
        <w:rPr>
          <w:b/>
          <w:sz w:val="24"/>
          <w:szCs w:val="24"/>
        </w:rPr>
        <w:t>Authors</w:t>
      </w:r>
      <w:r w:rsidRPr="00F77AC7">
        <w:rPr>
          <w:b/>
          <w:sz w:val="24"/>
          <w:szCs w:val="24"/>
        </w:rPr>
        <w:t>:</w:t>
      </w:r>
    </w:p>
    <w:p w:rsidR="00663E58" w:rsidRPr="00663E58" w:rsidRDefault="00663E58" w:rsidP="00663E58">
      <w:pPr>
        <w:tabs>
          <w:tab w:val="left" w:pos="2442"/>
        </w:tabs>
        <w:rPr>
          <w:sz w:val="20"/>
          <w:szCs w:val="24"/>
        </w:rPr>
      </w:pPr>
      <w:r w:rsidRPr="00663E58">
        <w:rPr>
          <w:sz w:val="20"/>
          <w:szCs w:val="24"/>
        </w:rPr>
        <w:t>Chiwimbo Gwenambira</w:t>
      </w:r>
      <w:r w:rsidRPr="00D02339">
        <w:rPr>
          <w:sz w:val="20"/>
          <w:szCs w:val="24"/>
          <w:vertAlign w:val="superscript"/>
        </w:rPr>
        <w:t>1</w:t>
      </w:r>
      <w:r w:rsidRPr="00663E58">
        <w:rPr>
          <w:sz w:val="20"/>
          <w:szCs w:val="24"/>
        </w:rPr>
        <w:t>, Regis Chikowo</w:t>
      </w:r>
      <w:r w:rsidRPr="00D02339">
        <w:rPr>
          <w:sz w:val="20"/>
          <w:szCs w:val="24"/>
          <w:vertAlign w:val="superscript"/>
        </w:rPr>
        <w:t>1</w:t>
      </w:r>
      <w:r w:rsidRPr="00663E58">
        <w:rPr>
          <w:sz w:val="20"/>
          <w:szCs w:val="24"/>
        </w:rPr>
        <w:t>, Bekunda Mateete</w:t>
      </w:r>
      <w:r w:rsidRPr="00D02339">
        <w:rPr>
          <w:sz w:val="20"/>
          <w:szCs w:val="24"/>
          <w:vertAlign w:val="superscript"/>
        </w:rPr>
        <w:t>2</w:t>
      </w:r>
      <w:r w:rsidRPr="00663E58">
        <w:rPr>
          <w:sz w:val="20"/>
          <w:szCs w:val="24"/>
        </w:rPr>
        <w:t>, Sieglinde Snapp</w:t>
      </w:r>
      <w:r w:rsidRPr="00D02339">
        <w:rPr>
          <w:sz w:val="20"/>
          <w:szCs w:val="24"/>
          <w:vertAlign w:val="superscript"/>
        </w:rPr>
        <w:t>1</w:t>
      </w:r>
    </w:p>
    <w:p w:rsidR="00663E58" w:rsidRPr="00663E58" w:rsidRDefault="00663E58" w:rsidP="00663E58">
      <w:pPr>
        <w:tabs>
          <w:tab w:val="left" w:pos="2442"/>
        </w:tabs>
        <w:rPr>
          <w:sz w:val="20"/>
          <w:szCs w:val="24"/>
        </w:rPr>
      </w:pPr>
      <w:r w:rsidRPr="00D02339">
        <w:rPr>
          <w:sz w:val="20"/>
          <w:szCs w:val="24"/>
          <w:vertAlign w:val="superscript"/>
        </w:rPr>
        <w:t>1</w:t>
      </w:r>
      <w:r w:rsidRPr="00663E58">
        <w:rPr>
          <w:sz w:val="20"/>
          <w:szCs w:val="24"/>
        </w:rPr>
        <w:t>Plant, Soil and Microbial Sciences Department, Michigan State University, East Lansing, MI 48824, USA</w:t>
      </w:r>
    </w:p>
    <w:p w:rsidR="00A763D5" w:rsidRPr="00A763D5" w:rsidRDefault="00663E58" w:rsidP="00663E58">
      <w:pPr>
        <w:tabs>
          <w:tab w:val="left" w:pos="2442"/>
        </w:tabs>
        <w:rPr>
          <w:sz w:val="20"/>
          <w:szCs w:val="24"/>
        </w:rPr>
      </w:pPr>
      <w:r w:rsidRPr="00D02339">
        <w:rPr>
          <w:sz w:val="20"/>
          <w:szCs w:val="24"/>
          <w:vertAlign w:val="superscript"/>
        </w:rPr>
        <w:t>2</w:t>
      </w:r>
      <w:r w:rsidRPr="00663E58">
        <w:rPr>
          <w:sz w:val="20"/>
          <w:szCs w:val="24"/>
        </w:rPr>
        <w:t>International Institute of Tropical Agriculture (IITA), Africa RISING, Arusha, Tanzania</w:t>
      </w:r>
      <w:r w:rsidR="00A773B3">
        <w:rPr>
          <w:sz w:val="20"/>
          <w:szCs w:val="24"/>
        </w:rPr>
        <w:tab/>
      </w:r>
    </w:p>
    <w:p w:rsidR="00B176E4" w:rsidRPr="00F77AC7" w:rsidRDefault="00B176E4" w:rsidP="00F77AC7">
      <w:pPr>
        <w:spacing w:after="0"/>
        <w:rPr>
          <w:b/>
          <w:sz w:val="24"/>
          <w:szCs w:val="24"/>
        </w:rPr>
      </w:pPr>
      <w:r w:rsidRPr="00F77AC7">
        <w:rPr>
          <w:b/>
          <w:sz w:val="24"/>
          <w:szCs w:val="24"/>
        </w:rPr>
        <w:t>Abstract Text:</w:t>
      </w:r>
    </w:p>
    <w:p w:rsidR="009E7FF4" w:rsidRDefault="00663E58" w:rsidP="00663E58">
      <w:pPr>
        <w:tabs>
          <w:tab w:val="left" w:pos="6724"/>
        </w:tabs>
        <w:spacing w:after="0"/>
        <w:rPr>
          <w:sz w:val="20"/>
          <w:szCs w:val="24"/>
        </w:rPr>
      </w:pPr>
      <w:r w:rsidRPr="00663E58">
        <w:rPr>
          <w:sz w:val="20"/>
          <w:szCs w:val="24"/>
        </w:rPr>
        <w:t xml:space="preserve">Use of legume species that biologically fix nitrogen, provide high protein grain, and recycle nutrients through deep capture is one approach that has shown promise for sustainable intensification of cropping systems in Malawi. However, empirical data on root and shoot biomass additions through </w:t>
      </w:r>
      <w:r w:rsidR="00D02339">
        <w:rPr>
          <w:sz w:val="20"/>
          <w:szCs w:val="24"/>
        </w:rPr>
        <w:t xml:space="preserve">shrubby </w:t>
      </w:r>
      <w:r w:rsidRPr="00663E58">
        <w:rPr>
          <w:sz w:val="20"/>
          <w:szCs w:val="24"/>
        </w:rPr>
        <w:t>legumes has largely remained scarce. Field experiments were set-up across three agro-ecologies in central Malawi, during the 2013/14 cropping season. Pigeonpea was planted as a sole crop or in an additive intercrop system with soyabean, groundnut or cowpea</w:t>
      </w:r>
      <w:r w:rsidR="0006399F">
        <w:rPr>
          <w:sz w:val="20"/>
          <w:szCs w:val="24"/>
        </w:rPr>
        <w:t xml:space="preserve">, </w:t>
      </w:r>
      <w:r w:rsidRPr="00663E58">
        <w:rPr>
          <w:sz w:val="20"/>
          <w:szCs w:val="24"/>
        </w:rPr>
        <w:t xml:space="preserve"> a novel system that is referred to as the doubled-up legume technology. The system is hinged on the initial slow growth of pigeonpea, facilitating growth of companion crops as if sole cropped. Additionally, a maize-pigeonpea intercrop was included. Six months after planting, representative pigeonpea plants across treatments were cut at ground level, and above ground components separated into stems, twigs and leaves. Roots of the same plants were excavated for the 0-0.2, 0.2-0.4 and 0.4-0.6 m layers within the effective zone of the pigeonpea planting station, with a surface area of 0.75 m x 0.9 m, for 0.135 m3 soil volume per layer. Across sites, pigeonpea above ground biomass was largest for sole pigeonpea with 12.24 </w:t>
      </w:r>
      <w:r w:rsidR="0006399F">
        <w:rPr>
          <w:sz w:val="20"/>
          <w:szCs w:val="24"/>
        </w:rPr>
        <w:t>Mg</w:t>
      </w:r>
      <w:r w:rsidRPr="00663E58">
        <w:rPr>
          <w:sz w:val="20"/>
          <w:szCs w:val="24"/>
        </w:rPr>
        <w:t xml:space="preserve"> ha</w:t>
      </w:r>
      <w:r w:rsidRPr="0006399F">
        <w:rPr>
          <w:sz w:val="20"/>
          <w:szCs w:val="24"/>
          <w:vertAlign w:val="superscript"/>
        </w:rPr>
        <w:t>-1</w:t>
      </w:r>
      <w:r w:rsidRPr="00663E58">
        <w:rPr>
          <w:sz w:val="20"/>
          <w:szCs w:val="24"/>
        </w:rPr>
        <w:t xml:space="preserve">, compared with 2.39 </w:t>
      </w:r>
      <w:r w:rsidR="0006399F">
        <w:rPr>
          <w:sz w:val="20"/>
          <w:szCs w:val="24"/>
        </w:rPr>
        <w:t>Mg</w:t>
      </w:r>
      <w:r w:rsidRPr="00663E58">
        <w:rPr>
          <w:sz w:val="20"/>
          <w:szCs w:val="24"/>
        </w:rPr>
        <w:t xml:space="preserve"> ha</w:t>
      </w:r>
      <w:r w:rsidRPr="0006399F">
        <w:rPr>
          <w:sz w:val="20"/>
          <w:szCs w:val="24"/>
          <w:vertAlign w:val="superscript"/>
        </w:rPr>
        <w:t>-1</w:t>
      </w:r>
      <w:r w:rsidRPr="00663E58">
        <w:rPr>
          <w:sz w:val="20"/>
          <w:szCs w:val="24"/>
        </w:rPr>
        <w:t xml:space="preserve"> for the pigeonpea/maize intercrop. The pigeonpea/groundnut and pigeonpea/soyabean intercrops had 10.10 and 6.05 </w:t>
      </w:r>
      <w:r w:rsidR="0006399F">
        <w:rPr>
          <w:sz w:val="20"/>
          <w:szCs w:val="24"/>
        </w:rPr>
        <w:t>Mg</w:t>
      </w:r>
      <w:r w:rsidRPr="00663E58">
        <w:rPr>
          <w:sz w:val="20"/>
          <w:szCs w:val="24"/>
        </w:rPr>
        <w:t xml:space="preserve"> ha</w:t>
      </w:r>
      <w:r w:rsidRPr="0006399F">
        <w:rPr>
          <w:sz w:val="20"/>
          <w:szCs w:val="24"/>
          <w:vertAlign w:val="superscript"/>
        </w:rPr>
        <w:t>-1</w:t>
      </w:r>
      <w:r w:rsidRPr="00663E58">
        <w:rPr>
          <w:sz w:val="20"/>
          <w:szCs w:val="24"/>
        </w:rPr>
        <w:t xml:space="preserve"> pigeonpea aboveground biomass, respectively. Root biomass was largely confined to the 0-</w:t>
      </w:r>
      <w:r w:rsidR="0006399F">
        <w:rPr>
          <w:sz w:val="20"/>
          <w:szCs w:val="24"/>
        </w:rPr>
        <w:t xml:space="preserve">0.2 </w:t>
      </w:r>
      <w:r w:rsidRPr="00663E58">
        <w:rPr>
          <w:sz w:val="20"/>
          <w:szCs w:val="24"/>
        </w:rPr>
        <w:t>m</w:t>
      </w:r>
      <w:r w:rsidR="0006399F">
        <w:rPr>
          <w:sz w:val="20"/>
          <w:szCs w:val="24"/>
        </w:rPr>
        <w:t xml:space="preserve"> layer</w:t>
      </w:r>
      <w:r w:rsidRPr="00663E58">
        <w:rPr>
          <w:sz w:val="20"/>
          <w:szCs w:val="24"/>
        </w:rPr>
        <w:t xml:space="preserve">, with trends similar to that for aboveground biomass. Root biomass ranged 0.65-1.62 </w:t>
      </w:r>
      <w:r w:rsidR="0006399F">
        <w:rPr>
          <w:sz w:val="20"/>
          <w:szCs w:val="24"/>
        </w:rPr>
        <w:t>Mg</w:t>
      </w:r>
      <w:r w:rsidRPr="00663E58">
        <w:rPr>
          <w:sz w:val="20"/>
          <w:szCs w:val="24"/>
        </w:rPr>
        <w:t xml:space="preserve"> ha</w:t>
      </w:r>
      <w:r w:rsidRPr="0006399F">
        <w:rPr>
          <w:sz w:val="20"/>
          <w:szCs w:val="24"/>
          <w:vertAlign w:val="superscript"/>
        </w:rPr>
        <w:t>-1</w:t>
      </w:r>
      <w:r w:rsidRPr="00663E58">
        <w:rPr>
          <w:sz w:val="20"/>
          <w:szCs w:val="24"/>
        </w:rPr>
        <w:t xml:space="preserve"> for the 0-0.2 m layer, 0.013- 0.12 </w:t>
      </w:r>
      <w:r w:rsidR="0006399F">
        <w:rPr>
          <w:sz w:val="20"/>
          <w:szCs w:val="24"/>
        </w:rPr>
        <w:t>Mg</w:t>
      </w:r>
      <w:r w:rsidRPr="00663E58">
        <w:rPr>
          <w:sz w:val="20"/>
          <w:szCs w:val="24"/>
        </w:rPr>
        <w:t xml:space="preserve"> ha</w:t>
      </w:r>
      <w:r w:rsidRPr="0006399F">
        <w:rPr>
          <w:sz w:val="20"/>
          <w:szCs w:val="24"/>
          <w:vertAlign w:val="superscript"/>
        </w:rPr>
        <w:t>-1</w:t>
      </w:r>
      <w:r w:rsidRPr="00663E58">
        <w:rPr>
          <w:sz w:val="20"/>
          <w:szCs w:val="24"/>
        </w:rPr>
        <w:t xml:space="preserve"> for the 0.2-0.4 m layer, and a maximum of only </w:t>
      </w:r>
      <w:r w:rsidR="0006399F">
        <w:rPr>
          <w:sz w:val="20"/>
          <w:szCs w:val="24"/>
        </w:rPr>
        <w:t>0.0</w:t>
      </w:r>
      <w:r w:rsidRPr="00663E58">
        <w:rPr>
          <w:sz w:val="20"/>
          <w:szCs w:val="24"/>
        </w:rPr>
        <w:t xml:space="preserve">23 </w:t>
      </w:r>
      <w:r w:rsidR="0006399F">
        <w:rPr>
          <w:sz w:val="20"/>
          <w:szCs w:val="24"/>
        </w:rPr>
        <w:t>Mg</w:t>
      </w:r>
      <w:r w:rsidRPr="00663E58">
        <w:rPr>
          <w:sz w:val="20"/>
          <w:szCs w:val="24"/>
        </w:rPr>
        <w:t xml:space="preserve"> ha</w:t>
      </w:r>
      <w:r w:rsidRPr="0006399F">
        <w:rPr>
          <w:sz w:val="20"/>
          <w:szCs w:val="24"/>
          <w:vertAlign w:val="superscript"/>
        </w:rPr>
        <w:t>-1</w:t>
      </w:r>
      <w:r w:rsidRPr="00663E58">
        <w:rPr>
          <w:sz w:val="20"/>
          <w:szCs w:val="24"/>
        </w:rPr>
        <w:t xml:space="preserve">, for the 0.4-0.6 m layer. At below 0.2 m depth, fine pigeonpea roots were dominant, being an essential  attribute for nutrient and water uptake rather than soil organic matter replenishment. We conclude that intra-specific competition in a well fertilized pigeonpea/maize intercropping system is rather large, while pigeonpea productivity in a pigeonpea/groundnut system is comparable to sole cropped pigeonpea, with additional grain benefits. The Africa RISING program is promoting </w:t>
      </w:r>
      <w:r w:rsidR="0006399F">
        <w:rPr>
          <w:sz w:val="20"/>
          <w:szCs w:val="24"/>
        </w:rPr>
        <w:t>later</w:t>
      </w:r>
      <w:r w:rsidRPr="00663E58">
        <w:rPr>
          <w:sz w:val="20"/>
          <w:szCs w:val="24"/>
        </w:rPr>
        <w:t xml:space="preserve"> system for enhanced land productivity on smallholder farms.</w:t>
      </w:r>
    </w:p>
    <w:p w:rsidR="0080468B" w:rsidRDefault="0080468B" w:rsidP="009E7FF4">
      <w:pPr>
        <w:tabs>
          <w:tab w:val="left" w:pos="6724"/>
        </w:tabs>
        <w:spacing w:after="0"/>
        <w:rPr>
          <w:sz w:val="20"/>
          <w:szCs w:val="24"/>
        </w:rPr>
      </w:pPr>
    </w:p>
    <w:p w:rsidR="00B42690" w:rsidRDefault="00B42690" w:rsidP="009E7FF4">
      <w:pPr>
        <w:tabs>
          <w:tab w:val="left" w:pos="6724"/>
        </w:tabs>
        <w:spacing w:after="0"/>
        <w:rPr>
          <w:b/>
          <w:sz w:val="20"/>
          <w:szCs w:val="24"/>
        </w:rPr>
      </w:pPr>
      <w:r>
        <w:rPr>
          <w:b/>
          <w:sz w:val="20"/>
          <w:szCs w:val="24"/>
        </w:rPr>
        <w:t>Keywords:</w:t>
      </w:r>
      <w:bookmarkStart w:id="0" w:name="_GoBack"/>
      <w:bookmarkEnd w:id="0"/>
    </w:p>
    <w:p w:rsidR="0006399F" w:rsidRDefault="0006399F" w:rsidP="009E7FF4">
      <w:pPr>
        <w:tabs>
          <w:tab w:val="left" w:pos="6724"/>
        </w:tabs>
        <w:spacing w:after="0"/>
        <w:rPr>
          <w:b/>
          <w:sz w:val="20"/>
          <w:szCs w:val="24"/>
        </w:rPr>
      </w:pPr>
    </w:p>
    <w:p w:rsidR="0006399F" w:rsidRPr="0006399F" w:rsidRDefault="0006399F" w:rsidP="009E7FF4">
      <w:pPr>
        <w:tabs>
          <w:tab w:val="left" w:pos="6724"/>
        </w:tabs>
        <w:spacing w:after="0"/>
        <w:rPr>
          <w:sz w:val="20"/>
          <w:szCs w:val="24"/>
        </w:rPr>
      </w:pPr>
      <w:r w:rsidRPr="0006399F">
        <w:rPr>
          <w:sz w:val="20"/>
          <w:szCs w:val="24"/>
        </w:rPr>
        <w:t>Biological N</w:t>
      </w:r>
      <w:r w:rsidRPr="0006399F">
        <w:rPr>
          <w:sz w:val="20"/>
          <w:szCs w:val="24"/>
          <w:vertAlign w:val="subscript"/>
        </w:rPr>
        <w:t>2</w:t>
      </w:r>
      <w:r w:rsidRPr="0006399F">
        <w:rPr>
          <w:sz w:val="20"/>
          <w:szCs w:val="24"/>
        </w:rPr>
        <w:t xml:space="preserve">-fixation, </w:t>
      </w:r>
      <w:r>
        <w:rPr>
          <w:sz w:val="20"/>
          <w:szCs w:val="24"/>
        </w:rPr>
        <w:t>p</w:t>
      </w:r>
      <w:r w:rsidRPr="0006399F">
        <w:rPr>
          <w:sz w:val="20"/>
          <w:szCs w:val="24"/>
        </w:rPr>
        <w:t xml:space="preserve">igeonpea, </w:t>
      </w:r>
      <w:r>
        <w:rPr>
          <w:sz w:val="20"/>
          <w:szCs w:val="24"/>
        </w:rPr>
        <w:t xml:space="preserve">soil organic matter, sustainable intensification, root biomass, </w:t>
      </w:r>
    </w:p>
    <w:sectPr w:rsidR="0006399F" w:rsidRPr="0006399F" w:rsidSect="00F10C62">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B57" w:rsidRDefault="000C4B57" w:rsidP="00F77AC7">
      <w:pPr>
        <w:spacing w:after="0" w:line="240" w:lineRule="auto"/>
      </w:pPr>
      <w:r>
        <w:separator/>
      </w:r>
    </w:p>
  </w:endnote>
  <w:endnote w:type="continuationSeparator" w:id="1">
    <w:p w:rsidR="000C4B57" w:rsidRDefault="000C4B57" w:rsidP="00F77A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B57" w:rsidRDefault="000C4B57" w:rsidP="00F77AC7">
      <w:pPr>
        <w:spacing w:after="0" w:line="240" w:lineRule="auto"/>
      </w:pPr>
      <w:r>
        <w:separator/>
      </w:r>
    </w:p>
  </w:footnote>
  <w:footnote w:type="continuationSeparator" w:id="1">
    <w:p w:rsidR="000C4B57" w:rsidRDefault="000C4B57" w:rsidP="00F77A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AC7" w:rsidRDefault="00F77AC7">
    <w:pPr>
      <w:pStyle w:val="Header"/>
    </w:pPr>
    <w:r w:rsidRPr="00F77AC7">
      <w:rPr>
        <w:b/>
      </w:rPr>
      <w:t>Abstract Reference Number:</w:t>
    </w:r>
    <w:r w:rsidR="00663E58">
      <w:rPr>
        <w:u w:val="single"/>
      </w:rPr>
      <w:t>035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E7147"/>
    <w:multiLevelType w:val="hybridMultilevel"/>
    <w:tmpl w:val="1FE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B176E4"/>
    <w:rsid w:val="000044E5"/>
    <w:rsid w:val="00007240"/>
    <w:rsid w:val="000142B7"/>
    <w:rsid w:val="00034E85"/>
    <w:rsid w:val="00053A42"/>
    <w:rsid w:val="0006399F"/>
    <w:rsid w:val="00075513"/>
    <w:rsid w:val="000A545C"/>
    <w:rsid w:val="000B5C31"/>
    <w:rsid w:val="000C2B34"/>
    <w:rsid w:val="000C4B57"/>
    <w:rsid w:val="000F2182"/>
    <w:rsid w:val="0011513E"/>
    <w:rsid w:val="001218C6"/>
    <w:rsid w:val="001A4715"/>
    <w:rsid w:val="001F33FC"/>
    <w:rsid w:val="00215F57"/>
    <w:rsid w:val="00222FA1"/>
    <w:rsid w:val="0024015D"/>
    <w:rsid w:val="002A4946"/>
    <w:rsid w:val="002C609C"/>
    <w:rsid w:val="002D2097"/>
    <w:rsid w:val="002E5094"/>
    <w:rsid w:val="002F7DCE"/>
    <w:rsid w:val="00312DB7"/>
    <w:rsid w:val="00325A22"/>
    <w:rsid w:val="003264FB"/>
    <w:rsid w:val="003A173E"/>
    <w:rsid w:val="003D0B60"/>
    <w:rsid w:val="003E218A"/>
    <w:rsid w:val="003F4119"/>
    <w:rsid w:val="0042280C"/>
    <w:rsid w:val="00451A5F"/>
    <w:rsid w:val="00484A06"/>
    <w:rsid w:val="00495A9E"/>
    <w:rsid w:val="004F5F87"/>
    <w:rsid w:val="0051424A"/>
    <w:rsid w:val="00526498"/>
    <w:rsid w:val="00540ED5"/>
    <w:rsid w:val="0054577C"/>
    <w:rsid w:val="005A17D2"/>
    <w:rsid w:val="005F7F04"/>
    <w:rsid w:val="00627576"/>
    <w:rsid w:val="00646F8C"/>
    <w:rsid w:val="00657AC4"/>
    <w:rsid w:val="00663E58"/>
    <w:rsid w:val="006C21B9"/>
    <w:rsid w:val="006C69D6"/>
    <w:rsid w:val="007068B8"/>
    <w:rsid w:val="00721B68"/>
    <w:rsid w:val="007514FA"/>
    <w:rsid w:val="00795DE6"/>
    <w:rsid w:val="007A32FA"/>
    <w:rsid w:val="007F05E0"/>
    <w:rsid w:val="007F1B5F"/>
    <w:rsid w:val="0080468B"/>
    <w:rsid w:val="008059DA"/>
    <w:rsid w:val="00817081"/>
    <w:rsid w:val="00820C51"/>
    <w:rsid w:val="008218E9"/>
    <w:rsid w:val="00837A9E"/>
    <w:rsid w:val="008A353B"/>
    <w:rsid w:val="009375E3"/>
    <w:rsid w:val="00957ED2"/>
    <w:rsid w:val="0097657B"/>
    <w:rsid w:val="009806BE"/>
    <w:rsid w:val="009855F6"/>
    <w:rsid w:val="00991965"/>
    <w:rsid w:val="00994DB3"/>
    <w:rsid w:val="009B190D"/>
    <w:rsid w:val="009E1AE8"/>
    <w:rsid w:val="009E7FF4"/>
    <w:rsid w:val="009F4FA5"/>
    <w:rsid w:val="00A00F10"/>
    <w:rsid w:val="00A05B78"/>
    <w:rsid w:val="00A108A6"/>
    <w:rsid w:val="00A33BDB"/>
    <w:rsid w:val="00A75EEE"/>
    <w:rsid w:val="00A763D5"/>
    <w:rsid w:val="00A773B3"/>
    <w:rsid w:val="00A815AD"/>
    <w:rsid w:val="00A93484"/>
    <w:rsid w:val="00AF5116"/>
    <w:rsid w:val="00B176E4"/>
    <w:rsid w:val="00B237FC"/>
    <w:rsid w:val="00B26846"/>
    <w:rsid w:val="00B42690"/>
    <w:rsid w:val="00B44354"/>
    <w:rsid w:val="00B472DA"/>
    <w:rsid w:val="00B52680"/>
    <w:rsid w:val="00B55050"/>
    <w:rsid w:val="00B64FE1"/>
    <w:rsid w:val="00BA7964"/>
    <w:rsid w:val="00BD5940"/>
    <w:rsid w:val="00C44CB0"/>
    <w:rsid w:val="00C858FA"/>
    <w:rsid w:val="00CA0559"/>
    <w:rsid w:val="00CA3D0F"/>
    <w:rsid w:val="00CB09F1"/>
    <w:rsid w:val="00CC2D79"/>
    <w:rsid w:val="00CD4C2B"/>
    <w:rsid w:val="00D02339"/>
    <w:rsid w:val="00D23572"/>
    <w:rsid w:val="00D37725"/>
    <w:rsid w:val="00D554BE"/>
    <w:rsid w:val="00D6097D"/>
    <w:rsid w:val="00D618BD"/>
    <w:rsid w:val="00D633E4"/>
    <w:rsid w:val="00D8122F"/>
    <w:rsid w:val="00DB5A10"/>
    <w:rsid w:val="00DD52FE"/>
    <w:rsid w:val="00DF58E5"/>
    <w:rsid w:val="00E6355B"/>
    <w:rsid w:val="00E928A5"/>
    <w:rsid w:val="00EE346D"/>
    <w:rsid w:val="00F10C62"/>
    <w:rsid w:val="00F40620"/>
    <w:rsid w:val="00F77AC7"/>
    <w:rsid w:val="00FA4DB5"/>
    <w:rsid w:val="00FD53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C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A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AC7"/>
  </w:style>
  <w:style w:type="paragraph" w:styleId="Footer">
    <w:name w:val="footer"/>
    <w:basedOn w:val="Normal"/>
    <w:link w:val="FooterChar"/>
    <w:uiPriority w:val="99"/>
    <w:unhideWhenUsed/>
    <w:rsid w:val="00F77A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AC7"/>
  </w:style>
  <w:style w:type="character" w:styleId="Hyperlink">
    <w:name w:val="Hyperlink"/>
    <w:basedOn w:val="DefaultParagraphFont"/>
    <w:uiPriority w:val="99"/>
    <w:unhideWhenUsed/>
    <w:rsid w:val="00053A42"/>
    <w:rPr>
      <w:color w:val="0000FF" w:themeColor="hyperlink"/>
      <w:u w:val="single"/>
    </w:rPr>
  </w:style>
  <w:style w:type="paragraph" w:styleId="ListParagraph">
    <w:name w:val="List Paragraph"/>
    <w:basedOn w:val="Normal"/>
    <w:uiPriority w:val="34"/>
    <w:qFormat/>
    <w:rsid w:val="009E1AE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A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AC7"/>
  </w:style>
  <w:style w:type="paragraph" w:styleId="Footer">
    <w:name w:val="footer"/>
    <w:basedOn w:val="Normal"/>
    <w:link w:val="FooterChar"/>
    <w:uiPriority w:val="99"/>
    <w:unhideWhenUsed/>
    <w:rsid w:val="00F77A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AC7"/>
  </w:style>
  <w:style w:type="character" w:styleId="Hyperlink">
    <w:name w:val="Hyperlink"/>
    <w:basedOn w:val="DefaultParagraphFont"/>
    <w:uiPriority w:val="99"/>
    <w:unhideWhenUsed/>
    <w:rsid w:val="00053A42"/>
    <w:rPr>
      <w:color w:val="0000FF" w:themeColor="hyperlink"/>
      <w:u w:val="single"/>
    </w:rPr>
  </w:style>
  <w:style w:type="paragraph" w:styleId="ListParagraph">
    <w:name w:val="List Paragraph"/>
    <w:basedOn w:val="Normal"/>
    <w:uiPriority w:val="34"/>
    <w:qFormat/>
    <w:rsid w:val="009E1AE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429</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Mazumdar, Sanghamitra (IITA)</dc:creator>
  <cp:lastModifiedBy>Dr Chikowo</cp:lastModifiedBy>
  <cp:revision>4</cp:revision>
  <dcterms:created xsi:type="dcterms:W3CDTF">2015-02-10T20:00:00Z</dcterms:created>
  <dcterms:modified xsi:type="dcterms:W3CDTF">2015-02-10T20:12:00Z</dcterms:modified>
</cp:coreProperties>
</file>